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2E" w:rsidRPr="00C83F2E" w:rsidRDefault="00C83F2E" w:rsidP="00C83F2E">
      <w:pPr>
        <w:spacing w:before="400" w:after="120"/>
        <w:outlineLvl w:val="0"/>
        <w:rPr>
          <w:rFonts w:asciiTheme="minorHAnsi" w:eastAsia="Times New Roman" w:hAnsiTheme="minorHAnsi" w:cs="Times New Roman"/>
          <w:b/>
          <w:bCs/>
          <w:color w:val="000000"/>
          <w:kern w:val="36"/>
          <w:lang w:val="uk-UA"/>
        </w:rPr>
      </w:pPr>
      <w:r w:rsidRPr="00C83F2E">
        <w:rPr>
          <w:rFonts w:asciiTheme="minorHAnsi" w:eastAsia="Times New Roman" w:hAnsiTheme="minorHAnsi" w:cs="Times New Roman"/>
          <w:b/>
          <w:bCs/>
          <w:color w:val="000000"/>
          <w:kern w:val="36"/>
          <w:lang w:val="uk-UA"/>
        </w:rPr>
        <w:t>Проблема №1</w:t>
      </w:r>
    </w:p>
    <w:p w:rsidR="00C83F2E" w:rsidRPr="00C83F2E" w:rsidRDefault="00C83F2E" w:rsidP="00C83F2E">
      <w:pPr>
        <w:spacing w:before="400" w:after="120"/>
        <w:outlineLvl w:val="0"/>
        <w:rPr>
          <w:rFonts w:asciiTheme="minorHAnsi" w:eastAsia="Times New Roman" w:hAnsiTheme="minorHAnsi" w:cs="Times New Roman"/>
          <w:b/>
          <w:bCs/>
          <w:kern w:val="36"/>
          <w:lang w:val="uk-UA"/>
        </w:rPr>
      </w:pPr>
      <w:r w:rsidRPr="00C83F2E">
        <w:rPr>
          <w:rFonts w:asciiTheme="minorHAnsi" w:eastAsia="Times New Roman" w:hAnsiTheme="minorHAnsi" w:cs="Times New Roman"/>
          <w:b/>
          <w:bCs/>
          <w:color w:val="000000"/>
          <w:kern w:val="36"/>
          <w:lang w:val="uk-UA"/>
        </w:rPr>
        <w:t>Надмірна кількість безсистемно розміщених тимчасових споруд для торгівлі та розважальних послуг на вулиці Соборна</w:t>
      </w:r>
    </w:p>
    <w:p w:rsidR="00C83F2E" w:rsidRPr="00C83F2E" w:rsidRDefault="00C83F2E" w:rsidP="00C83F2E">
      <w:pPr>
        <w:ind w:firstLine="708"/>
        <w:jc w:val="both"/>
        <w:rPr>
          <w:rFonts w:asciiTheme="minorHAnsi" w:hAnsiTheme="minorHAnsi" w:cs="Times New Roman"/>
          <w:color w:val="000000"/>
          <w:lang w:val="uk-UA"/>
        </w:rPr>
      </w:pPr>
      <w:r>
        <w:rPr>
          <w:rFonts w:asciiTheme="minorHAnsi" w:hAnsiTheme="minorHAnsi" w:cs="Times New Roman"/>
          <w:color w:val="000000"/>
          <w:lang w:val="uk-UA"/>
        </w:rPr>
        <w:t>“</w:t>
      </w:r>
      <w:r w:rsidRPr="00C83F2E">
        <w:rPr>
          <w:rFonts w:asciiTheme="minorHAnsi" w:hAnsiTheme="minorHAnsi" w:cs="Thonburi"/>
          <w:color w:val="000000"/>
          <w:lang w:val="uk-UA"/>
        </w:rPr>
        <w:t>Ларьки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палатки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фургони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та</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будки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розміщені</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уздовж</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центральної</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вулиці</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Соборна</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Значний</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відсоток</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з</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них</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розміщені</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нелегально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чи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напівлегально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а</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якщо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дослідити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усі</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вимоги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законодавства</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то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Доцільність</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їх</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функціонування</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викликає</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багато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протиріч</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Дуже</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часто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розташування</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тимчасових</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споруд</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заважає</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вільному</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переміщенню</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людей</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та</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створює</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незручності</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особливо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під</w:t>
      </w:r>
      <w:r w:rsidRPr="00C83F2E">
        <w:rPr>
          <w:rFonts w:asciiTheme="minorHAnsi" w:hAnsiTheme="minorHAnsi" w:cs="Times New Roman"/>
          <w:color w:val="000000"/>
          <w:lang w:val="uk-UA"/>
        </w:rPr>
        <w:t>-</w:t>
      </w:r>
      <w:r w:rsidRPr="00C83F2E">
        <w:rPr>
          <w:rFonts w:asciiTheme="minorHAnsi" w:hAnsiTheme="minorHAnsi" w:cs="Thonburi"/>
          <w:color w:val="000000"/>
          <w:lang w:val="uk-UA"/>
        </w:rPr>
        <w:t>час</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масових</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заходів</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чи</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просто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інтенсивного</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потоку</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людей</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на</w:t>
      </w:r>
      <w:r w:rsidRPr="00C83F2E">
        <w:rPr>
          <w:rFonts w:asciiTheme="minorHAnsi" w:hAnsiTheme="minorHAnsi" w:cs="Times New Roman"/>
          <w:color w:val="000000"/>
          <w:lang w:val="uk-UA"/>
        </w:rPr>
        <w:t xml:space="preserve"> </w:t>
      </w:r>
      <w:r w:rsidRPr="00C83F2E">
        <w:rPr>
          <w:rFonts w:asciiTheme="minorHAnsi" w:hAnsiTheme="minorHAnsi" w:cs="Thonburi"/>
          <w:color w:val="000000"/>
          <w:lang w:val="uk-UA"/>
        </w:rPr>
        <w:t>вулиці</w:t>
      </w:r>
      <w:r w:rsidRPr="00C83F2E">
        <w:rPr>
          <w:rFonts w:asciiTheme="minorHAnsi" w:hAnsiTheme="minorHAnsi" w:cs="Times New Roman"/>
          <w:color w:val="000000"/>
          <w:lang w:val="uk-UA"/>
        </w:rPr>
        <w:t xml:space="preserve">. </w:t>
      </w:r>
    </w:p>
    <w:p w:rsidR="00C83F2E" w:rsidRPr="00C83F2E" w:rsidRDefault="00C83F2E" w:rsidP="00C83F2E">
      <w:pPr>
        <w:spacing w:before="360" w:after="120"/>
        <w:outlineLvl w:val="1"/>
        <w:rPr>
          <w:rFonts w:asciiTheme="minorHAnsi" w:eastAsia="Times New Roman" w:hAnsiTheme="minorHAnsi" w:cs="Times New Roman"/>
          <w:b/>
          <w:color w:val="000000"/>
          <w:lang w:val="uk-UA"/>
        </w:rPr>
      </w:pPr>
      <w:r>
        <w:rPr>
          <w:rFonts w:asciiTheme="minorHAnsi" w:eastAsia="Times New Roman" w:hAnsiTheme="minorHAnsi" w:cs="Times New Roman"/>
          <w:b/>
          <w:color w:val="000000"/>
          <w:lang w:val="uk-UA"/>
        </w:rPr>
        <w:t>Варіант 1</w:t>
      </w:r>
    </w:p>
    <w:p w:rsidR="00C83F2E" w:rsidRPr="00C83F2E" w:rsidRDefault="00C83F2E" w:rsidP="00C83F2E">
      <w:pPr>
        <w:pStyle w:val="ListParagraph"/>
        <w:numPr>
          <w:ilvl w:val="0"/>
          <w:numId w:val="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heme="minorHAnsi" w:eastAsia="Times New Roman" w:hAnsiTheme="minorHAnsi" w:cs="Times New Roman"/>
          <w:color w:val="000000"/>
          <w:lang w:val="uk-UA" w:eastAsia="ru-RU"/>
        </w:rPr>
      </w:pPr>
      <w:r w:rsidRPr="00C83F2E">
        <w:rPr>
          <w:rFonts w:asciiTheme="minorHAnsi" w:eastAsia="Times New Roman" w:hAnsiTheme="minorHAnsi" w:cs="Times New Roman"/>
          <w:bCs/>
          <w:lang w:val="uk-UA"/>
        </w:rPr>
        <w:t xml:space="preserve">Провести конкурс ідей </w:t>
      </w:r>
      <w:r>
        <w:rPr>
          <w:rFonts w:asciiTheme="minorHAnsi" w:eastAsia="Times New Roman" w:hAnsiTheme="minorHAnsi" w:cs="Times New Roman"/>
          <w:bCs/>
          <w:lang w:val="uk-UA"/>
        </w:rPr>
        <w:t>із розробки</w:t>
      </w:r>
      <w:r w:rsidRPr="00C83F2E">
        <w:rPr>
          <w:rFonts w:asciiTheme="minorHAnsi" w:eastAsia="Times New Roman" w:hAnsiTheme="minorHAnsi" w:cs="Times New Roman"/>
          <w:bCs/>
          <w:lang w:val="uk-UA"/>
        </w:rPr>
        <w:t xml:space="preserve"> архетипів тимчасових споруд для ведення підприємницької діяльності для</w:t>
      </w:r>
      <w:r w:rsidRPr="00C83F2E">
        <w:rPr>
          <w:rFonts w:asciiTheme="minorHAnsi" w:eastAsia="Times New Roman" w:hAnsiTheme="minorHAnsi" w:cs="Times New Roman"/>
          <w:color w:val="000000"/>
          <w:lang w:val="uk-UA" w:eastAsia="ru-RU"/>
        </w:rPr>
        <w:t xml:space="preserve"> використання на території </w:t>
      </w:r>
      <w:r w:rsidRPr="00C83F2E">
        <w:rPr>
          <w:rFonts w:asciiTheme="minorHAnsi" w:eastAsia="Times New Roman" w:hAnsiTheme="minorHAnsi" w:cs="Times New Roman"/>
          <w:bCs/>
          <w:lang w:val="uk-UA"/>
        </w:rPr>
        <w:t xml:space="preserve">вулиці </w:t>
      </w:r>
      <w:r w:rsidRPr="00C83F2E">
        <w:rPr>
          <w:rFonts w:asciiTheme="minorHAnsi" w:eastAsia="Times New Roman" w:hAnsiTheme="minorHAnsi" w:cs="Times New Roman"/>
          <w:color w:val="000000"/>
          <w:lang w:val="uk-UA" w:eastAsia="ru-RU"/>
        </w:rPr>
        <w:t xml:space="preserve">Соборної. </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 xml:space="preserve">Управлінню архітектури та містобудування Миколаївської міської ради розробити варіанти архетипів та </w:t>
      </w:r>
      <w:r>
        <w:rPr>
          <w:rFonts w:asciiTheme="minorHAnsi" w:eastAsia="Times New Roman" w:hAnsiTheme="minorHAnsi" w:cs="Times New Roman"/>
          <w:bCs/>
          <w:lang w:val="uk-UA"/>
        </w:rPr>
        <w:t>комплексну</w:t>
      </w:r>
      <w:r w:rsidRPr="00C83F2E">
        <w:rPr>
          <w:rFonts w:asciiTheme="minorHAnsi" w:eastAsia="Times New Roman" w:hAnsiTheme="minorHAnsi" w:cs="Times New Roman"/>
          <w:bCs/>
          <w:lang w:val="uk-UA"/>
        </w:rPr>
        <w:t xml:space="preserve"> схему розміщення тимчасових споруд </w:t>
      </w:r>
      <w:r w:rsidRPr="00C83F2E">
        <w:rPr>
          <w:rFonts w:asciiTheme="minorHAnsi" w:hAnsiTheme="minorHAnsi" w:cs="Times New Roman"/>
          <w:color w:val="000000"/>
          <w:lang w:val="uk-UA"/>
        </w:rPr>
        <w:t>для Соборної вулиці з урахуванням думки місцевої громади.</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 xml:space="preserve">Уніфікувати строки дій паспортів прив’язок </w:t>
      </w:r>
      <w:r w:rsidRPr="00C83F2E">
        <w:rPr>
          <w:rFonts w:asciiTheme="minorHAnsi" w:eastAsia="Times New Roman" w:hAnsiTheme="minorHAnsi" w:cs="Times New Roman"/>
          <w:bCs/>
          <w:lang w:val="uk-UA"/>
        </w:rPr>
        <w:t xml:space="preserve">тимчасових споруд </w:t>
      </w:r>
      <w:r w:rsidRPr="00C83F2E">
        <w:rPr>
          <w:rFonts w:asciiTheme="minorHAnsi" w:hAnsiTheme="minorHAnsi" w:cs="Times New Roman"/>
          <w:color w:val="000000"/>
          <w:lang w:val="uk-UA"/>
        </w:rPr>
        <w:t>з урахуванням зон їх</w:t>
      </w:r>
      <w:r>
        <w:rPr>
          <w:rFonts w:asciiTheme="minorHAnsi" w:hAnsiTheme="minorHAnsi" w:cs="Times New Roman"/>
          <w:color w:val="000000"/>
          <w:lang w:val="uk-UA"/>
        </w:rPr>
        <w:t>нього</w:t>
      </w:r>
      <w:r w:rsidRPr="00C83F2E">
        <w:rPr>
          <w:rFonts w:asciiTheme="minorHAnsi" w:hAnsiTheme="minorHAnsi" w:cs="Times New Roman"/>
          <w:color w:val="000000"/>
          <w:lang w:val="uk-UA"/>
        </w:rPr>
        <w:t xml:space="preserve"> розміщення.</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 xml:space="preserve">Миколаївській міській раді затвердити архетипи та комплексну схему розміщення </w:t>
      </w:r>
      <w:r w:rsidRPr="00C83F2E">
        <w:rPr>
          <w:rFonts w:asciiTheme="minorHAnsi" w:eastAsia="Times New Roman" w:hAnsiTheme="minorHAnsi" w:cs="Times New Roman"/>
          <w:bCs/>
          <w:lang w:val="uk-UA"/>
        </w:rPr>
        <w:t xml:space="preserve">тимчасових споруд </w:t>
      </w:r>
      <w:r w:rsidRPr="00C83F2E">
        <w:rPr>
          <w:rFonts w:asciiTheme="minorHAnsi" w:hAnsiTheme="minorHAnsi" w:cs="Times New Roman"/>
          <w:color w:val="000000"/>
          <w:lang w:val="uk-UA"/>
        </w:rPr>
        <w:t>для вулиці Соборної.</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Провести відкритий моніторинг та скласти перелік усіх тимчасових споруд наявних на вулиці Соборній з подальшим розміщенням на офіційному сайті Миколаївської міської ради з можливістю його доповнення.</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Визначити усі нелегальні споруди наявні на вулиці: на які не видано паспортів прив’язок тимчасових споруд, розміщення яких не відповідає паспортам прив’язок, які розміщуються без відповідного документу на право користування земельною ділянкою з подальшим розміщенням їх списку на офіційному сайті Миколаївської міської ради з можливістю його доповнення.</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Силами</w:t>
      </w:r>
      <w:r>
        <w:rPr>
          <w:rFonts w:asciiTheme="minorHAnsi" w:hAnsiTheme="minorHAnsi" w:cs="Times New Roman"/>
          <w:color w:val="000000"/>
          <w:lang w:val="uk-UA"/>
        </w:rPr>
        <w:t xml:space="preserve"> Миколаївської міської ради та п</w:t>
      </w:r>
      <w:r w:rsidRPr="00C83F2E">
        <w:rPr>
          <w:rFonts w:asciiTheme="minorHAnsi" w:hAnsiTheme="minorHAnsi" w:cs="Times New Roman"/>
          <w:color w:val="000000"/>
          <w:lang w:val="uk-UA"/>
        </w:rPr>
        <w:t xml:space="preserve">атрульної поліції змусити власників споруд, на які не видано паспортів прив’язок тимчасових споруд, розміщення яких не відповідає паспортам прив’язок, які розміщуються без відповідного документу на право користування земельною ділянкою, демонтувати їх самостійно чи демонтувати такі </w:t>
      </w:r>
      <w:r w:rsidRPr="00C83F2E">
        <w:rPr>
          <w:rFonts w:asciiTheme="minorHAnsi" w:eastAsia="Times New Roman" w:hAnsiTheme="minorHAnsi" w:cs="Times New Roman"/>
          <w:bCs/>
          <w:lang w:val="uk-UA"/>
        </w:rPr>
        <w:t xml:space="preserve">тимчасові споруди </w:t>
      </w:r>
      <w:r w:rsidRPr="00C83F2E">
        <w:rPr>
          <w:rFonts w:asciiTheme="minorHAnsi" w:hAnsiTheme="minorHAnsi" w:cs="Times New Roman"/>
          <w:color w:val="000000"/>
          <w:lang w:val="uk-UA"/>
        </w:rPr>
        <w:t>за допомогою муніципальної техніки.</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 xml:space="preserve">Зобов’язати Миколаївську міську раду разом з  урахуванням вимог Патрульної поліції скасувати документи на розміщення </w:t>
      </w:r>
      <w:r w:rsidRPr="00C83F2E">
        <w:rPr>
          <w:rFonts w:asciiTheme="minorHAnsi" w:eastAsia="Times New Roman" w:hAnsiTheme="minorHAnsi" w:cs="Times New Roman"/>
          <w:bCs/>
          <w:lang w:val="uk-UA"/>
        </w:rPr>
        <w:t>тимчасових споруд</w:t>
      </w:r>
      <w:r w:rsidRPr="00C83F2E">
        <w:rPr>
          <w:rFonts w:asciiTheme="minorHAnsi" w:hAnsiTheme="minorHAnsi" w:cs="Times New Roman"/>
          <w:color w:val="000000"/>
          <w:lang w:val="uk-UA"/>
        </w:rPr>
        <w:t>, що створюють небезпеку дорожньому руху (закривають видимість дорожніх знаків, поворотів, перехресть, кільцевого руху, пішохідних переходів, світлофорів тощо) та змусити підприємців демонтувати зазначені споруди самостійно чи демонтувати за допомогою муніципальної.</w:t>
      </w:r>
    </w:p>
    <w:p w:rsidR="00C83F2E" w:rsidRPr="00C83F2E" w:rsidRDefault="00C83F2E" w:rsidP="00C83F2E">
      <w:pPr>
        <w:pStyle w:val="ListParagraph"/>
        <w:numPr>
          <w:ilvl w:val="0"/>
          <w:numId w:val="4"/>
        </w:numPr>
        <w:tabs>
          <w:tab w:val="left" w:pos="284"/>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 xml:space="preserve">Нові документи на розміщення </w:t>
      </w:r>
      <w:r w:rsidRPr="00C83F2E">
        <w:rPr>
          <w:rFonts w:asciiTheme="minorHAnsi" w:eastAsia="Times New Roman" w:hAnsiTheme="minorHAnsi" w:cs="Times New Roman"/>
          <w:bCs/>
          <w:lang w:val="uk-UA"/>
        </w:rPr>
        <w:t xml:space="preserve">тимчасових споруд </w:t>
      </w:r>
      <w:r w:rsidRPr="00C83F2E">
        <w:rPr>
          <w:rFonts w:asciiTheme="minorHAnsi" w:hAnsiTheme="minorHAnsi" w:cs="Times New Roman"/>
          <w:color w:val="000000"/>
          <w:lang w:val="uk-UA"/>
        </w:rPr>
        <w:t>надавати відповідно до затверджених правил розміщення, архетипів та комплексної схеми розташування тимчасових споруд на Соборній вулиці.</w:t>
      </w:r>
    </w:p>
    <w:p w:rsidR="00C83F2E" w:rsidRPr="00C83F2E" w:rsidRDefault="00C83F2E" w:rsidP="00C83F2E">
      <w:pPr>
        <w:pStyle w:val="ListParagraph"/>
        <w:numPr>
          <w:ilvl w:val="0"/>
          <w:numId w:val="4"/>
        </w:numPr>
        <w:tabs>
          <w:tab w:val="left" w:pos="0"/>
          <w:tab w:val="left" w:pos="142"/>
          <w:tab w:val="left" w:pos="426"/>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lastRenderedPageBreak/>
        <w:t xml:space="preserve">Не подовжувати і не надавати нові документи на розміщення </w:t>
      </w:r>
      <w:r w:rsidRPr="00C83F2E">
        <w:rPr>
          <w:rFonts w:asciiTheme="minorHAnsi" w:eastAsia="Times New Roman" w:hAnsiTheme="minorHAnsi" w:cs="Times New Roman"/>
          <w:bCs/>
          <w:lang w:val="uk-UA"/>
        </w:rPr>
        <w:t>тимчасових споруд</w:t>
      </w:r>
      <w:r w:rsidRPr="00C83F2E">
        <w:rPr>
          <w:rFonts w:asciiTheme="minorHAnsi" w:hAnsiTheme="minorHAnsi" w:cs="Times New Roman"/>
          <w:color w:val="000000"/>
          <w:lang w:val="uk-UA"/>
        </w:rPr>
        <w:t>, що не відповідають новим затвердженим правилам та зонам розташування.</w:t>
      </w:r>
    </w:p>
    <w:p w:rsidR="00C83F2E" w:rsidRPr="00C83F2E" w:rsidRDefault="00C83F2E" w:rsidP="00C83F2E">
      <w:pPr>
        <w:pStyle w:val="ListParagraph"/>
        <w:numPr>
          <w:ilvl w:val="0"/>
          <w:numId w:val="4"/>
        </w:numPr>
        <w:tabs>
          <w:tab w:val="left" w:pos="0"/>
          <w:tab w:val="left" w:pos="142"/>
          <w:tab w:val="left" w:pos="426"/>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 xml:space="preserve">Миколаївській міській раді висвітлювати на офіційному ресурсі усі нові рішення щодо розміщення </w:t>
      </w:r>
      <w:r w:rsidRPr="00C83F2E">
        <w:rPr>
          <w:rFonts w:asciiTheme="minorHAnsi" w:eastAsia="Times New Roman" w:hAnsiTheme="minorHAnsi" w:cs="Times New Roman"/>
          <w:bCs/>
          <w:lang w:val="uk-UA"/>
        </w:rPr>
        <w:t>тимчасових споруд</w:t>
      </w:r>
      <w:r w:rsidRPr="00C83F2E">
        <w:rPr>
          <w:rFonts w:asciiTheme="minorHAnsi" w:hAnsiTheme="minorHAnsi" w:cs="Times New Roman"/>
          <w:color w:val="000000"/>
          <w:lang w:val="uk-UA"/>
        </w:rPr>
        <w:t>.</w:t>
      </w:r>
    </w:p>
    <w:p w:rsidR="00C83F2E" w:rsidRPr="00C83F2E" w:rsidRDefault="00C83F2E" w:rsidP="00C83F2E">
      <w:pPr>
        <w:pStyle w:val="ListParagraph"/>
        <w:numPr>
          <w:ilvl w:val="0"/>
          <w:numId w:val="4"/>
        </w:numPr>
        <w:tabs>
          <w:tab w:val="left" w:pos="0"/>
          <w:tab w:val="left" w:pos="142"/>
          <w:tab w:val="left" w:pos="426"/>
        </w:tabs>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Контроль покласти на Миколаївську міську раду та Патрульну поліцію міста Миколаєва</w:t>
      </w:r>
    </w:p>
    <w:p w:rsidR="00C83F2E" w:rsidRDefault="00C83F2E" w:rsidP="00C83F2E">
      <w:pPr>
        <w:jc w:val="both"/>
        <w:rPr>
          <w:rFonts w:asciiTheme="minorHAnsi" w:hAnsiTheme="minorHAnsi" w:cs="Times New Roman"/>
          <w:b/>
          <w:color w:val="000000"/>
          <w:lang w:val="uk-UA"/>
        </w:rPr>
      </w:pPr>
    </w:p>
    <w:p w:rsidR="00C83F2E" w:rsidRDefault="00C83F2E" w:rsidP="00C83F2E">
      <w:pPr>
        <w:jc w:val="both"/>
        <w:rPr>
          <w:rFonts w:asciiTheme="minorHAnsi" w:hAnsiTheme="minorHAnsi" w:cs="Times New Roman"/>
          <w:b/>
          <w:color w:val="000000"/>
          <w:lang w:val="uk-UA"/>
        </w:rPr>
      </w:pPr>
      <w:r w:rsidRPr="00C83F2E">
        <w:rPr>
          <w:rFonts w:asciiTheme="minorHAnsi" w:hAnsiTheme="minorHAnsi" w:cs="Times New Roman"/>
          <w:b/>
          <w:color w:val="000000"/>
          <w:lang w:val="uk-UA"/>
        </w:rPr>
        <w:t>Переваги:</w:t>
      </w:r>
    </w:p>
    <w:p w:rsidR="00C83F2E" w:rsidRPr="00C83F2E" w:rsidRDefault="00C83F2E" w:rsidP="00C83F2E">
      <w:pPr>
        <w:jc w:val="both"/>
        <w:rPr>
          <w:rFonts w:asciiTheme="minorHAnsi" w:hAnsiTheme="minorHAnsi" w:cs="Times New Roman"/>
          <w:b/>
          <w:color w:val="000000"/>
          <w:lang w:val="uk-UA"/>
        </w:rPr>
      </w:pPr>
    </w:p>
    <w:p w:rsidR="00C83F2E" w:rsidRPr="00C83F2E" w:rsidRDefault="00C83F2E" w:rsidP="00C83F2E">
      <w:pPr>
        <w:numPr>
          <w:ilvl w:val="0"/>
          <w:numId w:val="1"/>
        </w:numPr>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Логічна та зрозуміла послідовність дій для вирішення проблеми.</w:t>
      </w:r>
    </w:p>
    <w:p w:rsidR="00C83F2E" w:rsidRP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eastAsia="Times New Roman" w:hAnsiTheme="minorHAnsi" w:cs="Times New Roman"/>
          <w:bCs/>
          <w:lang w:val="uk-UA"/>
        </w:rPr>
        <w:t xml:space="preserve">Висвітлення бачення громади міста стосовно зон розташування </w:t>
      </w:r>
      <w:r>
        <w:rPr>
          <w:rFonts w:asciiTheme="minorHAnsi" w:eastAsia="Times New Roman" w:hAnsiTheme="minorHAnsi" w:cs="Times New Roman"/>
          <w:color w:val="000000"/>
          <w:lang w:val="uk-UA" w:eastAsia="ru-RU"/>
        </w:rPr>
        <w:t>та  раціонального</w:t>
      </w:r>
      <w:r w:rsidRPr="00C83F2E">
        <w:rPr>
          <w:rFonts w:asciiTheme="minorHAnsi" w:eastAsia="Times New Roman" w:hAnsiTheme="minorHAnsi" w:cs="Times New Roman"/>
          <w:color w:val="000000"/>
          <w:lang w:val="uk-UA" w:eastAsia="ru-RU"/>
        </w:rPr>
        <w:t xml:space="preserve"> використання територій </w:t>
      </w:r>
      <w:r w:rsidRPr="00C83F2E">
        <w:rPr>
          <w:rFonts w:asciiTheme="minorHAnsi" w:eastAsia="Times New Roman" w:hAnsiTheme="minorHAnsi" w:cs="Times New Roman"/>
          <w:bCs/>
          <w:lang w:val="uk-UA"/>
        </w:rPr>
        <w:t xml:space="preserve">вулиці </w:t>
      </w:r>
      <w:r w:rsidRPr="00C83F2E">
        <w:rPr>
          <w:rFonts w:asciiTheme="minorHAnsi" w:eastAsia="Times New Roman" w:hAnsiTheme="minorHAnsi" w:cs="Times New Roman"/>
          <w:color w:val="000000"/>
          <w:lang w:val="uk-UA" w:eastAsia="ru-RU"/>
        </w:rPr>
        <w:t>Соборної</w:t>
      </w:r>
      <w:r w:rsidRPr="00C83F2E">
        <w:rPr>
          <w:rFonts w:asciiTheme="minorHAnsi" w:hAnsiTheme="minorHAnsi" w:cs="Times New Roman"/>
          <w:color w:val="000000"/>
          <w:lang w:val="uk-UA"/>
        </w:rPr>
        <w:t xml:space="preserve"> для розміщення тимчасових споруд на етапі проведення конкурсу ідей.</w:t>
      </w:r>
    </w:p>
    <w:p w:rsidR="00C83F2E" w:rsidRP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eastAsia="Times New Roman" w:hAnsiTheme="minorHAnsi" w:cs="Times New Roman"/>
          <w:bCs/>
          <w:lang w:val="uk-UA"/>
        </w:rPr>
        <w:t>Можливість проведення громадського контролю за роботою посадовців на етапі  створення реєстру наявних тимчасових споруд та на етапі  створення реєстру тимчасових споруд, які розміщуються з порушенням законодавства.</w:t>
      </w:r>
    </w:p>
    <w:p w:rsidR="00C83F2E" w:rsidRP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Можливість у реальному часі, за рахунок відкритості влади, контролювати процес демонтажу тимчасових споруд.</w:t>
      </w:r>
    </w:p>
    <w:p w:rsidR="00C83F2E" w:rsidRP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Вивести діяльність підприємців, які використовують простір громади міста Миколаєва у правове русло.</w:t>
      </w:r>
    </w:p>
    <w:p w:rsidR="00C83F2E" w:rsidRDefault="00C83F2E" w:rsidP="00C83F2E">
      <w:pPr>
        <w:jc w:val="both"/>
        <w:textAlignment w:val="baseline"/>
        <w:rPr>
          <w:rFonts w:asciiTheme="minorHAnsi" w:hAnsiTheme="minorHAnsi" w:cs="Times New Roman"/>
          <w:b/>
          <w:color w:val="000000"/>
          <w:lang w:val="uk-UA"/>
        </w:rPr>
      </w:pPr>
    </w:p>
    <w:p w:rsidR="00C83F2E" w:rsidRPr="00C83F2E" w:rsidRDefault="00C83F2E" w:rsidP="00C83F2E">
      <w:pPr>
        <w:jc w:val="both"/>
        <w:textAlignment w:val="baseline"/>
        <w:rPr>
          <w:rFonts w:asciiTheme="minorHAnsi" w:hAnsiTheme="minorHAnsi" w:cs="Times New Roman"/>
          <w:b/>
          <w:color w:val="000000"/>
          <w:lang w:val="uk-UA"/>
        </w:rPr>
      </w:pPr>
      <w:r w:rsidRPr="00C83F2E">
        <w:rPr>
          <w:rFonts w:asciiTheme="minorHAnsi" w:hAnsiTheme="minorHAnsi" w:cs="Times New Roman"/>
          <w:b/>
          <w:color w:val="000000"/>
          <w:lang w:val="uk-UA"/>
        </w:rPr>
        <w:t>Недоліки:</w:t>
      </w:r>
    </w:p>
    <w:p w:rsidR="00C83F2E" w:rsidRDefault="00C83F2E" w:rsidP="00C83F2E">
      <w:pPr>
        <w:ind w:left="720"/>
        <w:jc w:val="both"/>
        <w:textAlignment w:val="baseline"/>
        <w:rPr>
          <w:rFonts w:asciiTheme="minorHAnsi" w:hAnsiTheme="minorHAnsi" w:cs="Times New Roman"/>
          <w:color w:val="000000"/>
          <w:lang w:val="uk-UA"/>
        </w:rPr>
      </w:pPr>
    </w:p>
    <w:p w:rsidR="00C83F2E" w:rsidRP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Мінімальна конкуренція серед підприємців через отримання права на подовження дозволу на ведення підприємницької діяльності.</w:t>
      </w:r>
    </w:p>
    <w:p w:rsidR="00C83F2E" w:rsidRP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Обурення та супротив підприємців нововведеннями (комусь подовжать дозвіл, комусь</w:t>
      </w:r>
      <w:r>
        <w:rPr>
          <w:rFonts w:asciiTheme="minorHAnsi" w:hAnsiTheme="minorHAnsi" w:cs="Times New Roman"/>
          <w:color w:val="000000"/>
          <w:lang w:val="uk-UA"/>
        </w:rPr>
        <w:t xml:space="preserve"> –</w:t>
      </w:r>
      <w:r w:rsidRPr="00C83F2E">
        <w:rPr>
          <w:rFonts w:asciiTheme="minorHAnsi" w:hAnsiTheme="minorHAnsi" w:cs="Times New Roman"/>
          <w:color w:val="000000"/>
          <w:lang w:val="uk-UA"/>
        </w:rPr>
        <w:t xml:space="preserve"> ні), а також через необхідність придбання нових споруд.</w:t>
      </w:r>
    </w:p>
    <w:p w:rsidR="00C83F2E" w:rsidRDefault="00C83F2E" w:rsidP="00C83F2E">
      <w:pPr>
        <w:numPr>
          <w:ilvl w:val="0"/>
          <w:numId w:val="2"/>
        </w:numPr>
        <w:jc w:val="both"/>
        <w:textAlignment w:val="baseline"/>
        <w:rPr>
          <w:rFonts w:asciiTheme="minorHAnsi" w:hAnsiTheme="minorHAnsi" w:cs="Times New Roman"/>
          <w:color w:val="000000"/>
          <w:lang w:val="uk-UA"/>
        </w:rPr>
      </w:pPr>
      <w:r w:rsidRPr="00C83F2E">
        <w:rPr>
          <w:rFonts w:asciiTheme="minorHAnsi" w:hAnsiTheme="minorHAnsi" w:cs="Times New Roman"/>
          <w:color w:val="000000"/>
          <w:lang w:val="uk-UA"/>
        </w:rPr>
        <w:t>Ймов</w:t>
      </w:r>
      <w:r>
        <w:rPr>
          <w:rFonts w:asciiTheme="minorHAnsi" w:hAnsiTheme="minorHAnsi" w:cs="Times New Roman"/>
          <w:color w:val="000000"/>
          <w:lang w:val="uk-UA"/>
        </w:rPr>
        <w:t xml:space="preserve">ірність виникнення корупції під </w:t>
      </w:r>
      <w:r w:rsidRPr="00C83F2E">
        <w:rPr>
          <w:rFonts w:asciiTheme="minorHAnsi" w:hAnsiTheme="minorHAnsi" w:cs="Times New Roman"/>
          <w:color w:val="000000"/>
          <w:lang w:val="uk-UA"/>
        </w:rPr>
        <w:t>час проведення демонтажу тимчасових споруд, видачі відповідних документів.</w:t>
      </w:r>
    </w:p>
    <w:p w:rsidR="00C83F2E" w:rsidRPr="00C83F2E" w:rsidRDefault="00C83F2E" w:rsidP="00C83F2E">
      <w:pPr>
        <w:ind w:left="720"/>
        <w:jc w:val="both"/>
        <w:textAlignment w:val="baseline"/>
        <w:rPr>
          <w:rFonts w:asciiTheme="minorHAnsi" w:hAnsiTheme="minorHAnsi" w:cs="Times New Roman"/>
          <w:color w:val="000000"/>
          <w:lang w:val="uk-UA"/>
        </w:rPr>
      </w:pPr>
    </w:p>
    <w:p w:rsidR="0067095C" w:rsidRPr="00C83F2E" w:rsidRDefault="00C83F2E" w:rsidP="00C83F2E">
      <w:pPr>
        <w:rPr>
          <w:rFonts w:asciiTheme="minorHAnsi" w:hAnsiTheme="minorHAnsi"/>
          <w:lang w:val="en-US"/>
        </w:rPr>
      </w:pPr>
      <w:r w:rsidRPr="00C83F2E">
        <w:rPr>
          <w:rFonts w:asciiTheme="minorHAnsi" w:hAnsiTheme="minorHAnsi" w:cs="Times New Roman"/>
          <w:color w:val="000000"/>
          <w:lang w:val="uk-UA"/>
        </w:rPr>
        <w:t xml:space="preserve">Поступова реалізація заходів потребує </w:t>
      </w:r>
      <w:r>
        <w:rPr>
          <w:rFonts w:asciiTheme="minorHAnsi" w:hAnsiTheme="minorHAnsi" w:cs="Times New Roman"/>
          <w:color w:val="000000"/>
          <w:lang w:val="uk-UA"/>
        </w:rPr>
        <w:t>політичної волі чинної</w:t>
      </w:r>
      <w:r w:rsidRPr="00C83F2E">
        <w:rPr>
          <w:rFonts w:asciiTheme="minorHAnsi" w:hAnsiTheme="minorHAnsi" w:cs="Times New Roman"/>
          <w:color w:val="000000"/>
          <w:lang w:val="uk-UA"/>
        </w:rPr>
        <w:t xml:space="preserve"> місцевої влади та покрокового контролю громадськості</w:t>
      </w:r>
      <w:r>
        <w:rPr>
          <w:rFonts w:asciiTheme="minorHAnsi" w:hAnsiTheme="minorHAnsi" w:cs="Times New Roman"/>
          <w:color w:val="000000"/>
          <w:lang w:val="uk-UA"/>
        </w:rPr>
        <w:t>.</w:t>
      </w:r>
      <w:bookmarkStart w:id="0" w:name="_GoBack"/>
      <w:bookmarkEnd w:id="0"/>
    </w:p>
    <w:sectPr w:rsidR="0067095C" w:rsidRPr="00C83F2E" w:rsidSect="00C83F2E">
      <w:pgSz w:w="11900" w:h="16840"/>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Thonburi">
    <w:panose1 w:val="00000400000000000000"/>
    <w:charset w:val="59"/>
    <w:family w:val="auto"/>
    <w:pitch w:val="variable"/>
    <w:sig w:usb0="01000201" w:usb1="00000000" w:usb2="00000000" w:usb3="00000000" w:csb0="000001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2F8A"/>
    <w:multiLevelType w:val="hybridMultilevel"/>
    <w:tmpl w:val="EFDE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018A7"/>
    <w:multiLevelType w:val="hybridMultilevel"/>
    <w:tmpl w:val="2D4E5F1A"/>
    <w:lvl w:ilvl="0" w:tplc="23086BF6">
      <w:start w:val="1"/>
      <w:numFmt w:val="decimal"/>
      <w:lvlText w:val="%1."/>
      <w:lvlJc w:val="left"/>
      <w:pPr>
        <w:ind w:left="1275" w:hanging="360"/>
      </w:pPr>
      <w:rPr>
        <w:rFonts w:hint="default"/>
        <w:color w:val="auto"/>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nsid w:val="511B2F26"/>
    <w:multiLevelType w:val="multilevel"/>
    <w:tmpl w:val="F632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C3E60"/>
    <w:multiLevelType w:val="multilevel"/>
    <w:tmpl w:val="795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2E"/>
    <w:rsid w:val="0067095C"/>
    <w:rsid w:val="00C83F2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2E"/>
    <w:rPr>
      <w:rFonts w:ascii="Helvetica Neue" w:eastAsiaTheme="minorHAnsi" w:hAnsi="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2E"/>
    <w:rPr>
      <w:rFonts w:ascii="Helvetica Neue" w:eastAsiaTheme="minorHAnsi" w:hAnsi="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623</Words>
  <Characters>3555</Characters>
  <Application>Microsoft Macintosh Word</Application>
  <DocSecurity>0</DocSecurity>
  <Lines>29</Lines>
  <Paragraphs>8</Paragraphs>
  <ScaleCrop>false</ScaleCrop>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1</cp:revision>
  <dcterms:created xsi:type="dcterms:W3CDTF">2016-11-20T19:48:00Z</dcterms:created>
  <dcterms:modified xsi:type="dcterms:W3CDTF">2016-11-20T19:58:00Z</dcterms:modified>
</cp:coreProperties>
</file>